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PROGETTAZIONE CURRICOLARE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elaborata dal DIPARTIMENTO DISCIPLINARE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periodo: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trimestre settembre-novembre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DISCIPLINA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ITALIANO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CL. TERZE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SCUOLA SECONDARIA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9"/>
        <w:gridCol w:w="5449"/>
        <w:tblGridChange w:id="0">
          <w:tblGrid>
            <w:gridCol w:w="5449"/>
            <w:gridCol w:w="544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ANALISI DELLA SITUAZIONE DI PARTENZA MEDIANTE OSSERVAZIONI E PROVE DI INGRESSO COMUNI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ndicatori utilizzati nelle prove di ingresso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ndicatori utilizzati nelle osservazioni (indicare gli elementi di osservabilità - evidenze utili per la rilevazione del livello di partenza)</w:t>
            </w:r>
          </w:p>
        </w:tc>
      </w:tr>
      <w:tr>
        <w:trPr>
          <w:cantSplit w:val="0"/>
          <w:trHeight w:val="18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•Localizzare e individuare informazioni all’interno del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testo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•Ricostruire il significato del testo a livello locale o globale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•Riflettere sul contenuto o sulla forma del testo, a livello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locale o globale, e valutarli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•Usare parole o espressioni in base al contesto e associare la parola a caratteristiche linguistiche e comunicative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•Riflettere e usare correttamente la lingua.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259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•Capacità di ascolto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•Interazione con il docente e con i pari</w:t>
            </w:r>
          </w:p>
          <w:p w:rsidR="00000000" w:rsidDel="00000000" w:rsidP="00000000" w:rsidRDefault="00000000" w:rsidRPr="00000000" w14:paraId="0000001A">
            <w:pPr>
              <w:spacing w:line="259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•Interesse verso la disciplina</w:t>
            </w:r>
          </w:p>
          <w:p w:rsidR="00000000" w:rsidDel="00000000" w:rsidP="00000000" w:rsidRDefault="00000000" w:rsidRPr="00000000" w14:paraId="0000001B">
            <w:pPr>
              <w:spacing w:line="259" w:lineRule="auto"/>
              <w:ind w:left="141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•Padronanza di produzione scritta e orale.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59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145"/>
        <w:gridCol w:w="2085"/>
        <w:gridCol w:w="2409"/>
        <w:gridCol w:w="2121"/>
        <w:tblGridChange w:id="0">
          <w:tblGrid>
            <w:gridCol w:w="2145"/>
            <w:gridCol w:w="2145"/>
            <w:gridCol w:w="2085"/>
            <w:gridCol w:w="2409"/>
            <w:gridCol w:w="2121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right="142" w:hanging="360"/>
              <w:jc w:val="center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INDIVIDUAZIONE DEGLI OBIETTIVI DI APPRENDIMENTO (da programmazione d’istituto)</w:t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24">
            <w:pPr>
              <w:ind w:right="142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INDICATORE: ASCOLTARE E PARLARE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653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Ascolta e comprende testi utilizzando la lingua italiana per esprimere opinioni personali, operando collegamenti e argomentando le proprie riflessioni.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•Le strategie dell’ascolto di testi orali </w:t>
            </w:r>
          </w:p>
          <w:p w:rsidR="00000000" w:rsidDel="00000000" w:rsidP="00000000" w:rsidRDefault="00000000" w:rsidRPr="00000000" w14:paraId="00000030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Le fasi per la presentazione di un’attività svolta </w:t>
            </w:r>
          </w:p>
          <w:p w:rsidR="00000000" w:rsidDel="00000000" w:rsidP="00000000" w:rsidRDefault="00000000" w:rsidRPr="00000000" w14:paraId="00000031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Le strategie per l’esposizione di un argomento di studio</w:t>
            </w:r>
          </w:p>
          <w:p w:rsidR="00000000" w:rsidDel="00000000" w:rsidP="00000000" w:rsidRDefault="00000000" w:rsidRPr="00000000" w14:paraId="00000032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•Le modalità per riconoscere le Informazioni implicite.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Ascoltare testi riconoscendone la fonte e individuando scopo, argomento, informazioni principali e punto di vista dell’emittente </w:t>
            </w:r>
          </w:p>
          <w:p w:rsidR="00000000" w:rsidDel="00000000" w:rsidP="00000000" w:rsidRDefault="00000000" w:rsidRPr="00000000" w14:paraId="0000003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Intervenire in una conversazione o in una discussione </w:t>
            </w:r>
          </w:p>
          <w:p w:rsidR="00000000" w:rsidDel="00000000" w:rsidP="00000000" w:rsidRDefault="00000000" w:rsidRPr="00000000" w14:paraId="00000035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Narrare esperienze ed eventi </w:t>
            </w:r>
          </w:p>
          <w:p w:rsidR="00000000" w:rsidDel="00000000" w:rsidP="00000000" w:rsidRDefault="00000000" w:rsidRPr="00000000" w14:paraId="00000036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Esporre il contenuto e le fasi di un’attività svolta • Riferire oralmente su un argomento di studio.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Orientamento: pensare al futuro</w:t>
            </w:r>
          </w:p>
          <w:p w:rsidR="00000000" w:rsidDel="00000000" w:rsidP="00000000" w:rsidRDefault="00000000" w:rsidRPr="00000000" w14:paraId="00000039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Il racconto fantastico</w:t>
            </w:r>
          </w:p>
          <w:p w:rsidR="00000000" w:rsidDel="00000000" w:rsidP="00000000" w:rsidRDefault="00000000" w:rsidRPr="00000000" w14:paraId="0000003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La letteratura di fine Settecento e prima metà dell’Ottocento.</w:t>
            </w:r>
          </w:p>
          <w:p w:rsidR="00000000" w:rsidDel="00000000" w:rsidP="00000000" w:rsidRDefault="00000000" w:rsidRPr="00000000" w14:paraId="0000003B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 Ascolto e comprensione di testi narrativi e letterari.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3D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3E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3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</w:t>
            </w:r>
          </w:p>
          <w:p w:rsidR="00000000" w:rsidDel="00000000" w:rsidP="00000000" w:rsidRDefault="00000000" w:rsidRPr="00000000" w14:paraId="00000049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Le strategie dell’ascolto di testi orali </w:t>
            </w:r>
          </w:p>
          <w:p w:rsidR="00000000" w:rsidDel="00000000" w:rsidP="00000000" w:rsidRDefault="00000000" w:rsidRPr="00000000" w14:paraId="0000004B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Le fasi per la presentazione di un’attività svolta </w:t>
            </w:r>
          </w:p>
          <w:p w:rsidR="00000000" w:rsidDel="00000000" w:rsidP="00000000" w:rsidRDefault="00000000" w:rsidRPr="00000000" w14:paraId="0000004C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Le strategie per l’esposizione di un argomento di studio</w:t>
            </w:r>
          </w:p>
          <w:p w:rsidR="00000000" w:rsidDel="00000000" w:rsidP="00000000" w:rsidRDefault="00000000" w:rsidRPr="00000000" w14:paraId="0000004D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•Le modalità per riconoscere le Informazioni implicite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Ascoltare testi riconoscendone la fonte </w:t>
            </w:r>
          </w:p>
          <w:p w:rsidR="00000000" w:rsidDel="00000000" w:rsidP="00000000" w:rsidRDefault="00000000" w:rsidRPr="00000000" w14:paraId="0000005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Intervenire in una conversazione </w:t>
            </w:r>
          </w:p>
          <w:p w:rsidR="00000000" w:rsidDel="00000000" w:rsidP="00000000" w:rsidRDefault="00000000" w:rsidRPr="00000000" w14:paraId="00000055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Narrare esperienze ed eventi </w:t>
            </w:r>
          </w:p>
          <w:p w:rsidR="00000000" w:rsidDel="00000000" w:rsidP="00000000" w:rsidRDefault="00000000" w:rsidRPr="00000000" w14:paraId="00000056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Esporre il contenuto di un’attività svolta </w:t>
            </w:r>
          </w:p>
          <w:p w:rsidR="00000000" w:rsidDel="00000000" w:rsidP="00000000" w:rsidRDefault="00000000" w:rsidRPr="00000000" w14:paraId="00000057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Riferire oralmente su un semplice argomento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 </w:t>
            </w:r>
          </w:p>
          <w:p w:rsidR="00000000" w:rsidDel="00000000" w:rsidP="00000000" w:rsidRDefault="00000000" w:rsidRPr="00000000" w14:paraId="0000005A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Orientamento: pensare al futuro</w:t>
            </w:r>
          </w:p>
          <w:p w:rsidR="00000000" w:rsidDel="00000000" w:rsidP="00000000" w:rsidRDefault="00000000" w:rsidRPr="00000000" w14:paraId="0000005C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Il racconto fantastico</w:t>
            </w:r>
          </w:p>
          <w:p w:rsidR="00000000" w:rsidDel="00000000" w:rsidP="00000000" w:rsidRDefault="00000000" w:rsidRPr="00000000" w14:paraId="0000005D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La letteratura di fine Settecento e prima metà dell’Ottocento.</w:t>
            </w:r>
          </w:p>
          <w:p w:rsidR="00000000" w:rsidDel="00000000" w:rsidP="00000000" w:rsidRDefault="00000000" w:rsidRPr="00000000" w14:paraId="0000005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 Ascolto e comprensione di testi narrativi e letterari</w:t>
            </w:r>
          </w:p>
          <w:p w:rsidR="00000000" w:rsidDel="00000000" w:rsidP="00000000" w:rsidRDefault="00000000" w:rsidRPr="00000000" w14:paraId="0000005F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6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145"/>
        <w:gridCol w:w="2265"/>
        <w:gridCol w:w="2512"/>
        <w:gridCol w:w="1838"/>
        <w:tblGridChange w:id="0">
          <w:tblGrid>
            <w:gridCol w:w="2145"/>
            <w:gridCol w:w="2145"/>
            <w:gridCol w:w="2265"/>
            <w:gridCol w:w="2512"/>
            <w:gridCol w:w="1838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64">
            <w:pPr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INDICATORE: LEGGERE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Legge testi di vario tipo e comincia a costruirne un’interpretazione, collaborando con compagni e insegnanti.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Gli elementi del testo narrativo: il punto di vista, le parole e i pensieri dei personaggi, tema e messaggio</w:t>
            </w:r>
          </w:p>
          <w:p w:rsidR="00000000" w:rsidDel="00000000" w:rsidP="00000000" w:rsidRDefault="00000000" w:rsidRPr="00000000" w14:paraId="00000070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Gli elementi del testo poetico</w:t>
            </w:r>
          </w:p>
          <w:p w:rsidR="00000000" w:rsidDel="00000000" w:rsidP="00000000" w:rsidRDefault="00000000" w:rsidRPr="00000000" w14:paraId="00000071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Gli elementi del testo espositivo: indice, capitoli, titoli, sommari, testi, riquadri, immagini, didascalie, apparati grafici.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•Leggere testi di vario genere applicando tecniche di supporto alla comprensione (sottolineature, note a margine, appunti) </w:t>
            </w:r>
          </w:p>
          <w:p w:rsidR="00000000" w:rsidDel="00000000" w:rsidP="00000000" w:rsidRDefault="00000000" w:rsidRPr="00000000" w14:paraId="0000007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•Ricavare informazioni esplicite e implicite </w:t>
            </w:r>
          </w:p>
          <w:p w:rsidR="00000000" w:rsidDel="00000000" w:rsidP="00000000" w:rsidRDefault="00000000" w:rsidRPr="00000000" w14:paraId="0000007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•Leggere testi letterari di vario tipo e forma (racconti, novelle, romanzi, poesie, commedie) individuando tema principale e intenzioni comunicative dell'autore; personaggi, loro caratteristiche, ruoli, relazioni e motivazione delle loro azioni; ambientazione spaziale e temporale; genere di appartenenza.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•Orientamento: pensare al futuro</w:t>
            </w:r>
          </w:p>
          <w:p w:rsidR="00000000" w:rsidDel="00000000" w:rsidP="00000000" w:rsidRDefault="00000000" w:rsidRPr="00000000" w14:paraId="00000077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Il racconto fantastico</w:t>
            </w:r>
          </w:p>
          <w:p w:rsidR="00000000" w:rsidDel="00000000" w:rsidP="00000000" w:rsidRDefault="00000000" w:rsidRPr="00000000" w14:paraId="00000078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La letteratura di fine Settecento e prima metà dell’Ottocento.</w:t>
            </w:r>
          </w:p>
          <w:p w:rsidR="00000000" w:rsidDel="00000000" w:rsidP="00000000" w:rsidRDefault="00000000" w:rsidRPr="00000000" w14:paraId="00000079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Lettura, analisi e comprensione di testi narrativi e letterari.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7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7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2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  </w:t>
            </w:r>
          </w:p>
          <w:p w:rsidR="00000000" w:rsidDel="00000000" w:rsidP="00000000" w:rsidRDefault="00000000" w:rsidRPr="00000000" w14:paraId="00000088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Gli elementi del testo narrativo: il punto di vista, le parole e i pensieri dei personaggi, tema e messaggio</w:t>
            </w:r>
          </w:p>
          <w:p w:rsidR="00000000" w:rsidDel="00000000" w:rsidP="00000000" w:rsidRDefault="00000000" w:rsidRPr="00000000" w14:paraId="0000008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Gli elementi del testo poetico</w:t>
            </w:r>
          </w:p>
          <w:p w:rsidR="00000000" w:rsidDel="00000000" w:rsidP="00000000" w:rsidRDefault="00000000" w:rsidRPr="00000000" w14:paraId="0000008B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Gli elementi del testo espositivo: indice, capitoli, titoli, sommari, testi, riquadri, immagini, didascalie, apparati grafici.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•Leggere semplici testi di vario genere </w:t>
            </w:r>
          </w:p>
          <w:p w:rsidR="00000000" w:rsidDel="00000000" w:rsidP="00000000" w:rsidRDefault="00000000" w:rsidRPr="00000000" w14:paraId="0000008D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Comprendere in relazione ai vari tipi di testo il significato globale</w:t>
            </w:r>
          </w:p>
          <w:p w:rsidR="00000000" w:rsidDel="00000000" w:rsidP="00000000" w:rsidRDefault="00000000" w:rsidRPr="00000000" w14:paraId="0000008E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•Leggere testi letterari opportunamente semplificati.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 </w:t>
            </w:r>
          </w:p>
          <w:p w:rsidR="00000000" w:rsidDel="00000000" w:rsidP="00000000" w:rsidRDefault="00000000" w:rsidRPr="00000000" w14:paraId="00000090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•Orientamento: pensare al futuro</w:t>
            </w:r>
          </w:p>
          <w:p w:rsidR="00000000" w:rsidDel="00000000" w:rsidP="00000000" w:rsidRDefault="00000000" w:rsidRPr="00000000" w14:paraId="00000092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Il racconto fantastico</w:t>
            </w:r>
          </w:p>
          <w:p w:rsidR="00000000" w:rsidDel="00000000" w:rsidP="00000000" w:rsidRDefault="00000000" w:rsidRPr="00000000" w14:paraId="00000093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La letteratura di fine Settecento e prima metà dell’Ottocento.</w:t>
            </w:r>
          </w:p>
          <w:p w:rsidR="00000000" w:rsidDel="00000000" w:rsidP="00000000" w:rsidRDefault="00000000" w:rsidRPr="00000000" w14:paraId="00000094">
            <w:pP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•Lettura, analisi e comprensione di testi narrativi e letterari.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96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ind w:right="142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406"/>
        <w:gridCol w:w="2114"/>
        <w:tblGridChange w:id="0">
          <w:tblGrid>
            <w:gridCol w:w="2140"/>
            <w:gridCol w:w="2138"/>
            <w:gridCol w:w="2100"/>
            <w:gridCol w:w="2406"/>
            <w:gridCol w:w="2114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99">
            <w:pPr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INDICATORE:SCRIVERE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Scrive correttamente testi di tipo diverso adeguati a situazioni, argomenti, scopi, destinatari.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Le caratteristiche di diversi generi testuali.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Applicare le procedure di ideazione, pianificazione, stesura e revisione del testo: servirsi di strumenti per l’organizzazione delle idee (ad es. mappe, scalette.)</w:t>
            </w:r>
          </w:p>
          <w:p w:rsidR="00000000" w:rsidDel="00000000" w:rsidP="00000000" w:rsidRDefault="00000000" w:rsidRPr="00000000" w14:paraId="000000A6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Scrivere testi di vario genere corretti dal punto di vista formale, coerenti e coesi, adeguati allo scopo e al destinatario </w:t>
            </w:r>
          </w:p>
          <w:p w:rsidR="00000000" w:rsidDel="00000000" w:rsidP="00000000" w:rsidRDefault="00000000" w:rsidRPr="00000000" w14:paraId="000000A7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Scrivere sintesi, anche sotto forma di schemi, di testi ascoltati o letti</w:t>
            </w:r>
          </w:p>
          <w:p w:rsidR="00000000" w:rsidDel="00000000" w:rsidP="00000000" w:rsidRDefault="00000000" w:rsidRPr="00000000" w14:paraId="000000A8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Realizzare forme diverse di scrittura creativa.</w:t>
            </w:r>
          </w:p>
          <w:p w:rsidR="00000000" w:rsidDel="00000000" w:rsidP="00000000" w:rsidRDefault="00000000" w:rsidRPr="00000000" w14:paraId="000000A9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•Orientamento: pensare al futuro</w:t>
            </w:r>
          </w:p>
          <w:p w:rsidR="00000000" w:rsidDel="00000000" w:rsidP="00000000" w:rsidRDefault="00000000" w:rsidRPr="00000000" w14:paraId="000000B1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Il racconto fantastico</w:t>
            </w:r>
          </w:p>
          <w:p w:rsidR="00000000" w:rsidDel="00000000" w:rsidP="00000000" w:rsidRDefault="00000000" w:rsidRPr="00000000" w14:paraId="000000B2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La letteratura di fine Settecento e prima metà dell’Ottocento.</w:t>
            </w:r>
          </w:p>
          <w:p w:rsidR="00000000" w:rsidDel="00000000" w:rsidP="00000000" w:rsidRDefault="00000000" w:rsidRPr="00000000" w14:paraId="000000B3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Scrittura di testi narrativi.</w:t>
            </w:r>
          </w:p>
          <w:p w:rsidR="00000000" w:rsidDel="00000000" w:rsidP="00000000" w:rsidRDefault="00000000" w:rsidRPr="00000000" w14:paraId="000000B4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left="144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144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BA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BB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 </w:t>
            </w:r>
          </w:p>
          <w:p w:rsidR="00000000" w:rsidDel="00000000" w:rsidP="00000000" w:rsidRDefault="00000000" w:rsidRPr="00000000" w14:paraId="000000C5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Le caratteristiche di diversi generi testuali.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•Servirsi di strumenti per l’organizzazione delle idee (ad es. mappe, scalette) per ideare un testo</w:t>
            </w:r>
          </w:p>
          <w:p w:rsidR="00000000" w:rsidDel="00000000" w:rsidP="00000000" w:rsidRDefault="00000000" w:rsidRPr="00000000" w14:paraId="000000C8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Scrivere sintesi, anche sotto forma di schemi.</w:t>
            </w:r>
          </w:p>
          <w:p w:rsidR="00000000" w:rsidDel="00000000" w:rsidP="00000000" w:rsidRDefault="00000000" w:rsidRPr="00000000" w14:paraId="000000C9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 </w:t>
            </w:r>
          </w:p>
          <w:p w:rsidR="00000000" w:rsidDel="00000000" w:rsidP="00000000" w:rsidRDefault="00000000" w:rsidRPr="00000000" w14:paraId="000000CB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•Orientamento: pensare al futuro</w:t>
            </w:r>
          </w:p>
          <w:p w:rsidR="00000000" w:rsidDel="00000000" w:rsidP="00000000" w:rsidRDefault="00000000" w:rsidRPr="00000000" w14:paraId="000000CC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Il racconto fantastico</w:t>
            </w:r>
          </w:p>
          <w:p w:rsidR="00000000" w:rsidDel="00000000" w:rsidP="00000000" w:rsidRDefault="00000000" w:rsidRPr="00000000" w14:paraId="000000CD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La letteratura di fine Settecento e prima metà dell’Ottocento.</w:t>
            </w:r>
          </w:p>
          <w:p w:rsidR="00000000" w:rsidDel="00000000" w:rsidP="00000000" w:rsidRDefault="00000000" w:rsidRPr="00000000" w14:paraId="000000CE">
            <w:pP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Scrittura di testi narrativi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D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548"/>
        <w:gridCol w:w="1972"/>
        <w:tblGridChange w:id="0">
          <w:tblGrid>
            <w:gridCol w:w="2140"/>
            <w:gridCol w:w="2138"/>
            <w:gridCol w:w="2100"/>
            <w:gridCol w:w="2548"/>
            <w:gridCol w:w="1972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D3">
            <w:pPr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INDICATORE: ACQUISIRE IL LESSICO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D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Comprende e usa in modo appropriato le parole del vocabolario di base, adattando registri informale e formale, in base alla situazione comunicativa e agli interlocutori.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 registri linguistici</w:t>
            </w:r>
          </w:p>
          <w:p w:rsidR="00000000" w:rsidDel="00000000" w:rsidP="00000000" w:rsidRDefault="00000000" w:rsidRPr="00000000" w14:paraId="000000DF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Il linguaggio figurato</w:t>
            </w:r>
          </w:p>
          <w:p w:rsidR="00000000" w:rsidDel="00000000" w:rsidP="00000000" w:rsidRDefault="00000000" w:rsidRPr="00000000" w14:paraId="000000E0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 campi semantici, sinonimi e contrari</w:t>
            </w:r>
          </w:p>
          <w:p w:rsidR="00000000" w:rsidDel="00000000" w:rsidP="00000000" w:rsidRDefault="00000000" w:rsidRPr="00000000" w14:paraId="000000E1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L’uso del dizionario</w:t>
            </w:r>
          </w:p>
          <w:p w:rsidR="00000000" w:rsidDel="00000000" w:rsidP="00000000" w:rsidRDefault="00000000" w:rsidRPr="00000000" w14:paraId="000000E2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Ampliare il proprio patrimonio lessicale </w:t>
            </w:r>
          </w:p>
          <w:p w:rsidR="00000000" w:rsidDel="00000000" w:rsidP="00000000" w:rsidRDefault="00000000" w:rsidRPr="00000000" w14:paraId="000000E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Comprendere e usare parole in senso figurato. Comprendere e usare in modo appropriato i termini specialistici. •Riconoscere le principali relazioni fra significati delle parole (sinonimia, opposizione, inclusione); conoscere l'organizzazione del lessico in campi semantici e famiglie lessicali </w:t>
            </w:r>
          </w:p>
          <w:p w:rsidR="00000000" w:rsidDel="00000000" w:rsidP="00000000" w:rsidRDefault="00000000" w:rsidRPr="00000000" w14:paraId="000000E5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Comprendere i termini specialistici • Realizzare scelte lessicali adeguate in base alla situazione comunicativa </w:t>
            </w:r>
          </w:p>
          <w:p w:rsidR="00000000" w:rsidDel="00000000" w:rsidP="00000000" w:rsidRDefault="00000000" w:rsidRPr="00000000" w14:paraId="000000E6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Utilizzare dizionari di vario tipo.</w:t>
            </w:r>
          </w:p>
          <w:p w:rsidR="00000000" w:rsidDel="00000000" w:rsidP="00000000" w:rsidRDefault="00000000" w:rsidRPr="00000000" w14:paraId="000000E7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 registri linguistici </w:t>
            </w:r>
          </w:p>
          <w:p w:rsidR="00000000" w:rsidDel="00000000" w:rsidP="00000000" w:rsidRDefault="00000000" w:rsidRPr="00000000" w14:paraId="000000E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•Il linguaggio figurato </w:t>
            </w:r>
          </w:p>
          <w:p w:rsidR="00000000" w:rsidDel="00000000" w:rsidP="00000000" w:rsidRDefault="00000000" w:rsidRPr="00000000" w14:paraId="000000EB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 campi semantici, sinonimi e contrari </w:t>
            </w:r>
          </w:p>
          <w:p w:rsidR="00000000" w:rsidDel="00000000" w:rsidP="00000000" w:rsidRDefault="00000000" w:rsidRPr="00000000" w14:paraId="000000EC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L’uso del dizionario</w:t>
            </w:r>
          </w:p>
          <w:p w:rsidR="00000000" w:rsidDel="00000000" w:rsidP="00000000" w:rsidRDefault="00000000" w:rsidRPr="00000000" w14:paraId="000000ED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Attività di riconoscimento, completamento, trasformazione, analisi.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EF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F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6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</w:t>
            </w:r>
          </w:p>
          <w:p w:rsidR="00000000" w:rsidDel="00000000" w:rsidP="00000000" w:rsidRDefault="00000000" w:rsidRPr="00000000" w14:paraId="000000FC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•  I registri linguistici </w:t>
            </w:r>
          </w:p>
          <w:p w:rsidR="00000000" w:rsidDel="00000000" w:rsidP="00000000" w:rsidRDefault="00000000" w:rsidRPr="00000000" w14:paraId="000000F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•Il linguaggio figurato </w:t>
            </w:r>
          </w:p>
          <w:p w:rsidR="00000000" w:rsidDel="00000000" w:rsidP="00000000" w:rsidRDefault="00000000" w:rsidRPr="00000000" w14:paraId="000000FF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 campi semantici, sinonimi e contrari </w:t>
            </w:r>
          </w:p>
          <w:p w:rsidR="00000000" w:rsidDel="00000000" w:rsidP="00000000" w:rsidRDefault="00000000" w:rsidRPr="00000000" w14:paraId="00000100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L’uso del dizionario.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Ampliare il proprio patrimonio lessicale </w:t>
            </w:r>
          </w:p>
          <w:p w:rsidR="00000000" w:rsidDel="00000000" w:rsidP="00000000" w:rsidRDefault="00000000" w:rsidRPr="00000000" w14:paraId="00000102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Realizzare scelte lessicali adeguate in base alla situazione comunicativa </w:t>
            </w:r>
          </w:p>
          <w:p w:rsidR="00000000" w:rsidDel="00000000" w:rsidP="00000000" w:rsidRDefault="00000000" w:rsidRPr="00000000" w14:paraId="0000010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Utilizzare il dizionario.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</w:t>
            </w:r>
          </w:p>
          <w:p w:rsidR="00000000" w:rsidDel="00000000" w:rsidP="00000000" w:rsidRDefault="00000000" w:rsidRPr="00000000" w14:paraId="00000108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 registri linguistici </w:t>
            </w:r>
          </w:p>
          <w:p w:rsidR="00000000" w:rsidDel="00000000" w:rsidP="00000000" w:rsidRDefault="00000000" w:rsidRPr="00000000" w14:paraId="0000010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•Il linguaggio figurato </w:t>
            </w:r>
          </w:p>
          <w:p w:rsidR="00000000" w:rsidDel="00000000" w:rsidP="00000000" w:rsidRDefault="00000000" w:rsidRPr="00000000" w14:paraId="0000010B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 campi semantici, sinonimi e contrari </w:t>
            </w:r>
          </w:p>
          <w:p w:rsidR="00000000" w:rsidDel="00000000" w:rsidP="00000000" w:rsidRDefault="00000000" w:rsidRPr="00000000" w14:paraId="0000010C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L’uso del dizionario</w:t>
            </w:r>
          </w:p>
          <w:p w:rsidR="00000000" w:rsidDel="00000000" w:rsidP="00000000" w:rsidRDefault="00000000" w:rsidRPr="00000000" w14:paraId="0000010D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Attività di riconoscimento, completamento. </w:t>
            </w:r>
          </w:p>
          <w:p w:rsidR="00000000" w:rsidDel="00000000" w:rsidP="00000000" w:rsidRDefault="00000000" w:rsidRPr="00000000" w14:paraId="0000010E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110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11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406"/>
        <w:gridCol w:w="2114"/>
        <w:tblGridChange w:id="0">
          <w:tblGrid>
            <w:gridCol w:w="2140"/>
            <w:gridCol w:w="2138"/>
            <w:gridCol w:w="2100"/>
            <w:gridCol w:w="2406"/>
            <w:gridCol w:w="2114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114">
            <w:pPr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INDICATORE: RIFLETTERE SULLA LINGUA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E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Padroneggia e applica in situazioni diverse le conoscenze morfosintattiche.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•I complementi diretti e indiretti</w:t>
            </w:r>
          </w:p>
          <w:p w:rsidR="00000000" w:rsidDel="00000000" w:rsidP="00000000" w:rsidRDefault="00000000" w:rsidRPr="00000000" w14:paraId="00000120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•Introduzione all’analisi del periodo.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•Riconoscere la struttura e la gerarchia logico sintattica della frase semplice</w:t>
            </w:r>
          </w:p>
          <w:p w:rsidR="00000000" w:rsidDel="00000000" w:rsidP="00000000" w:rsidRDefault="00000000" w:rsidRPr="00000000" w14:paraId="00000122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•Riflettere sui propri errori tipici, segnalati dall'insegnante, </w:t>
            </w:r>
          </w:p>
          <w:p w:rsidR="00000000" w:rsidDel="00000000" w:rsidP="00000000" w:rsidRDefault="00000000" w:rsidRPr="00000000" w14:paraId="0000012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allo scopo di imparare ad autocorreggersi </w:t>
            </w:r>
          </w:p>
          <w:p w:rsidR="00000000" w:rsidDel="00000000" w:rsidP="00000000" w:rsidRDefault="00000000" w:rsidRPr="00000000" w14:paraId="0000012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•Applicare in situazioni diverse le conoscenze fondamentali relative al lessico, alla morfologia, all’organizzazione logico-sintattica della frase semplice.</w:t>
            </w:r>
          </w:p>
          <w:p w:rsidR="00000000" w:rsidDel="00000000" w:rsidP="00000000" w:rsidRDefault="00000000" w:rsidRPr="00000000" w14:paraId="00000125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•I complementi diretti e indiretti</w:t>
            </w:r>
          </w:p>
          <w:p w:rsidR="00000000" w:rsidDel="00000000" w:rsidP="00000000" w:rsidRDefault="00000000" w:rsidRPr="00000000" w14:paraId="00000127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•Introduzione all’analisi del periodo.</w:t>
            </w:r>
          </w:p>
          <w:p w:rsidR="00000000" w:rsidDel="00000000" w:rsidP="00000000" w:rsidRDefault="00000000" w:rsidRPr="00000000" w14:paraId="00000128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Attività di riconoscimento, completamento, trasformazione, analisi.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12E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12F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33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</w:t>
            </w:r>
          </w:p>
          <w:p w:rsidR="00000000" w:rsidDel="00000000" w:rsidP="00000000" w:rsidRDefault="00000000" w:rsidRPr="00000000" w14:paraId="00000139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I complementi diretti e indiretti</w:t>
            </w:r>
          </w:p>
          <w:p w:rsidR="00000000" w:rsidDel="00000000" w:rsidP="00000000" w:rsidRDefault="00000000" w:rsidRPr="00000000" w14:paraId="0000013B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•Introduzione all’analisi del periodo.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Riconoscere i principali elementi della frase semplice</w:t>
            </w:r>
          </w:p>
          <w:p w:rsidR="00000000" w:rsidDel="00000000" w:rsidP="00000000" w:rsidRDefault="00000000" w:rsidRPr="00000000" w14:paraId="0000013D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•Riflettere sui propri errori tipici, segnalati dall'insegnante. </w:t>
            </w:r>
          </w:p>
          <w:p w:rsidR="00000000" w:rsidDel="00000000" w:rsidP="00000000" w:rsidRDefault="00000000" w:rsidRPr="00000000" w14:paraId="0000013E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</w:t>
            </w:r>
          </w:p>
          <w:p w:rsidR="00000000" w:rsidDel="00000000" w:rsidP="00000000" w:rsidRDefault="00000000" w:rsidRPr="00000000" w14:paraId="00000141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•I complementi diretti e indiretti</w:t>
            </w:r>
          </w:p>
          <w:p w:rsidR="00000000" w:rsidDel="00000000" w:rsidP="00000000" w:rsidRDefault="00000000" w:rsidRPr="00000000" w14:paraId="00000143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•Introduzione all’analisi del periodo.</w:t>
            </w:r>
          </w:p>
          <w:p w:rsidR="00000000" w:rsidDel="00000000" w:rsidP="00000000" w:rsidRDefault="00000000" w:rsidRPr="00000000" w14:paraId="00000144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• Attività di riconoscimento, completamento, trasformazione, analisi. </w:t>
            </w:r>
          </w:p>
          <w:p w:rsidR="00000000" w:rsidDel="00000000" w:rsidP="00000000" w:rsidRDefault="00000000" w:rsidRPr="00000000" w14:paraId="00000145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147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0"/>
        <w:gridCol w:w="2138"/>
        <w:gridCol w:w="2100"/>
        <w:gridCol w:w="2406"/>
        <w:gridCol w:w="2114"/>
        <w:tblGridChange w:id="0">
          <w:tblGrid>
            <w:gridCol w:w="2140"/>
            <w:gridCol w:w="2138"/>
            <w:gridCol w:w="2100"/>
            <w:gridCol w:w="2406"/>
            <w:gridCol w:w="2114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14A">
            <w:pPr>
              <w:numPr>
                <w:ilvl w:val="0"/>
                <w:numId w:val="2"/>
              </w:numPr>
              <w:spacing w:after="160" w:line="259" w:lineRule="auto"/>
              <w:ind w:left="720" w:right="142" w:hanging="360"/>
              <w:jc w:val="center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CONTRIBUTO DELLA DISCIPLINA AL CONSEGUIMENTO DELLE COMPETENZE DI CITTADINANZA (DA CONDIVIDERE CON I RISPETTIVI CONSIGLI DI CLASSE / TEAM)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14F">
            <w:pPr>
              <w:ind w:right="142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COSTITUZIONE: traguardo per lo sviluppo delle competenze 1.</w:t>
            </w:r>
          </w:p>
          <w:p w:rsidR="00000000" w:rsidDel="00000000" w:rsidP="00000000" w:rsidRDefault="00000000" w:rsidRPr="00000000" w14:paraId="00000150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Sviluppare atteggiamenti e adottare comportamenti fondati sul rispetto di ogni persona, sulla responsabilità individuale, sulla legalità, sulla consapevolezza dell'appartenenza ad una comunità, sulla partecipazione e sulla solidarietà.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Conoscere la struttura della Costituzione, gli articoli  maggiormente connessi con l’esercizio dei diritti/doveri, i  rapporti sociali ed economici più direttamente implicati  nell’esperienza personale e individuare nei comportamenti, nei fatti della vita quotidiana, nei fatti di cronaca le  connessioni con il contenuto della Costituzione</w:t>
            </w:r>
          </w:p>
          <w:p w:rsidR="00000000" w:rsidDel="00000000" w:rsidP="00000000" w:rsidRDefault="00000000" w:rsidRPr="00000000" w14:paraId="0000015D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● Le regole in tutti gli ambienti di convivenza e i comportamenti corretti, collaborativi e responsabili nei confronti degli altri Il rispetto dei beni comuni  </w:t>
            </w:r>
          </w:p>
          <w:p w:rsidR="00000000" w:rsidDel="00000000" w:rsidP="00000000" w:rsidRDefault="00000000" w:rsidRPr="00000000" w14:paraId="00000160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● I  principi di solidarietà, uguaglianza e rispetto della diversità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Rispettare i beni comuni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•Orientamento: pensare al futuro.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165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166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92847661"/>
        <w:tag w:val="goog_rdk_0"/>
      </w:sdtPr>
      <w:sdtContent>
        <w:tbl>
          <w:tblPr>
            <w:tblStyle w:val="Table8"/>
            <w:tblW w:w="10898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40"/>
            <w:gridCol w:w="2138"/>
            <w:gridCol w:w="2100"/>
            <w:gridCol w:w="2376"/>
            <w:gridCol w:w="2144"/>
            <w:tblGridChange w:id="0">
              <w:tblGrid>
                <w:gridCol w:w="2140"/>
                <w:gridCol w:w="2138"/>
                <w:gridCol w:w="2100"/>
                <w:gridCol w:w="2376"/>
                <w:gridCol w:w="2144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>
                <w:gridSpan w:val="5"/>
                <w:shd w:fill="d5dce4" w:val="clear"/>
                <w:vAlign w:val="center"/>
              </w:tcPr>
              <w:p w:rsidR="00000000" w:rsidDel="00000000" w:rsidP="00000000" w:rsidRDefault="00000000" w:rsidRPr="00000000" w14:paraId="0000016C">
                <w:pPr>
                  <w:ind w:right="142"/>
                  <w:rPr>
                    <w:b w:val="1"/>
                    <w:color w:val="b30f00"/>
                  </w:rPr>
                </w:pPr>
                <w:r w:rsidDel="00000000" w:rsidR="00000000" w:rsidRPr="00000000">
                  <w:rPr>
                    <w:b w:val="1"/>
                    <w:color w:val="b30f00"/>
                    <w:rtl w:val="0"/>
                  </w:rPr>
                  <w:t xml:space="preserve">COSTITUZIONE: traguardo per lo sviluppo delle competenze 3.</w:t>
                </w:r>
              </w:p>
              <w:p w:rsidR="00000000" w:rsidDel="00000000" w:rsidP="00000000" w:rsidRDefault="00000000" w:rsidRPr="00000000" w14:paraId="0000016D">
                <w:pPr>
                  <w:ind w:right="142"/>
                  <w:rPr>
                    <w:b w:val="1"/>
                    <w:color w:val="b30f00"/>
                  </w:rPr>
                </w:pPr>
                <w:r w:rsidDel="00000000" w:rsidR="00000000" w:rsidRPr="00000000">
                  <w:rPr>
                    <w:rtl w:val="0"/>
                  </w:rPr>
                  <w:t xml:space="preserve">Rispettare le regole e le norme che governano la democrazia, la convivenza sociale e la vita quotidiana in  famiglia, a scuola, nella comunità, al fine di comunicare e rapportarsi correttamente con gli altri, esercitare  consapevolmente i propri diritti e doveri per contribuire al bene comune e al rispetto dei diritti delle persone.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72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TRAGUARDI DI COMPETENZA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3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CONOSCENZE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4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ABILITÀ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5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CONTENUTI/ATTIVITÀ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6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PERIODO/ORE</w:t>
                </w:r>
              </w:p>
            </w:tc>
          </w:tr>
          <w:tr>
            <w:trPr>
              <w:cantSplit w:val="0"/>
              <w:trHeight w:val="79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77">
                <w:pPr>
                  <w:ind w:left="141" w:right="142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8">
                <w:pPr>
                  <w:ind w:left="141" w:right="142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Conoscere ed applicare i Regolamenti scolastici nelle parti  che regolano la convivenza a scuola, i diritti e i doveri  degli alunni e osservarne le disposizioni.</w:t>
                </w:r>
              </w:p>
              <w:p w:rsidR="00000000" w:rsidDel="00000000" w:rsidP="00000000" w:rsidRDefault="00000000" w:rsidRPr="00000000" w14:paraId="00000179">
                <w:pPr>
                  <w:ind w:left="141" w:right="142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A">
                <w:pPr>
                  <w:ind w:left="141" w:right="142" w:hanging="141"/>
                  <w:rPr/>
                </w:pPr>
                <w:r w:rsidDel="00000000" w:rsidR="00000000" w:rsidRPr="00000000">
                  <w:rPr>
                    <w:rtl w:val="0"/>
                  </w:rPr>
                  <w:t xml:space="preserve">●Il significato della convivenza a scuola </w:t>
                </w:r>
              </w:p>
              <w:p w:rsidR="00000000" w:rsidDel="00000000" w:rsidP="00000000" w:rsidRDefault="00000000" w:rsidRPr="00000000" w14:paraId="0000017B">
                <w:pPr>
                  <w:ind w:left="141" w:right="142" w:hanging="141"/>
                  <w:rPr/>
                </w:pPr>
                <w:r w:rsidDel="00000000" w:rsidR="00000000" w:rsidRPr="00000000">
                  <w:rPr>
                    <w:rtl w:val="0"/>
                  </w:rPr>
                  <w:t xml:space="preserve">● Comportamenti corretti per la propria sicurezza e quella altrui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C">
                <w:pPr>
                  <w:ind w:left="141" w:right="142" w:hanging="141"/>
                  <w:rPr/>
                </w:pPr>
                <w:r w:rsidDel="00000000" w:rsidR="00000000" w:rsidRPr="00000000">
                  <w:rPr>
                    <w:rtl w:val="0"/>
                  </w:rPr>
                  <w:t xml:space="preserve">● Promuovere il senso della convivenza attraverso l’esempio costruttivo </w:t>
                </w:r>
              </w:p>
              <w:p w:rsidR="00000000" w:rsidDel="00000000" w:rsidP="00000000" w:rsidRDefault="00000000" w:rsidRPr="00000000" w14:paraId="0000017D">
                <w:pPr>
                  <w:ind w:left="141" w:right="142" w:hanging="141"/>
                  <w:rPr/>
                </w:pPr>
                <w:r w:rsidDel="00000000" w:rsidR="00000000" w:rsidRPr="00000000">
                  <w:rPr>
                    <w:rtl w:val="0"/>
                  </w:rPr>
                  <w:t xml:space="preserve"> ●Agire in modo corretto per la propria sicurezza e quella altrui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E">
                <w:pPr>
                  <w:ind w:left="141" w:right="142" w:hanging="141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 •Orientamento: pensare al futuro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7F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settembre/</w:t>
                </w:r>
              </w:p>
              <w:p w:rsidR="00000000" w:rsidDel="00000000" w:rsidP="00000000" w:rsidRDefault="00000000" w:rsidRPr="00000000" w14:paraId="00000180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novembre</w:t>
                </w:r>
              </w:p>
              <w:p w:rsidR="00000000" w:rsidDel="00000000" w:rsidP="00000000" w:rsidRDefault="00000000" w:rsidRPr="00000000" w14:paraId="00000181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2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3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4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45"/>
        <w:gridCol w:w="4845"/>
        <w:tblGridChange w:id="0">
          <w:tblGrid>
            <w:gridCol w:w="6045"/>
            <w:gridCol w:w="484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8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right="142" w:hanging="360"/>
              <w:jc w:val="center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MODALITÀ DI VERIFICA DEI LIVELLI DI APPRENDIMENTO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numPr>
                <w:ilvl w:val="0"/>
                <w:numId w:val="3"/>
              </w:numPr>
              <w:ind w:left="720" w:right="142" w:hanging="360"/>
              <w:rPr/>
            </w:pPr>
            <w:r w:rsidDel="00000000" w:rsidR="00000000" w:rsidRPr="00000000">
              <w:rPr>
                <w:rtl w:val="0"/>
              </w:rPr>
              <w:t xml:space="preserve">Test oggettivi (es. (a scelta multipla, vero/falso, di corrispondenza, di collegamento) 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ind w:right="142"/>
              <w:rPr>
                <w:color w:val="b30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numPr>
                <w:ilvl w:val="0"/>
                <w:numId w:val="1"/>
              </w:numPr>
              <w:ind w:left="720" w:right="142" w:hanging="360"/>
              <w:rPr/>
            </w:pPr>
            <w:r w:rsidDel="00000000" w:rsidR="00000000" w:rsidRPr="00000000">
              <w:rPr>
                <w:rtl w:val="0"/>
              </w:rPr>
              <w:t xml:space="preserve">Elaborati scritti (indicare il numero minimo)   </w:t>
            </w:r>
            <w:r w:rsidDel="00000000" w:rsidR="00000000" w:rsidRPr="00000000">
              <w:rPr>
                <w:b w:val="1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ind w:right="142"/>
              <w:rPr>
                <w:color w:val="b30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13.0" w:type="dxa"/>
        <w:jc w:val="center"/>
        <w:tblBorders>
          <w:top w:color="7c0f23" w:space="0" w:sz="4" w:val="single"/>
          <w:left w:color="7c0f23" w:space="0" w:sz="4" w:val="single"/>
          <w:bottom w:color="7c0f23" w:space="0" w:sz="4" w:val="single"/>
          <w:right w:color="7c0f23" w:space="0" w:sz="4" w:val="single"/>
          <w:insideH w:color="7c0f23" w:space="0" w:sz="4" w:val="single"/>
          <w:insideV w:color="7c0f23" w:space="0" w:sz="4" w:val="single"/>
        </w:tblBorders>
        <w:tblLayout w:type="fixed"/>
        <w:tblLook w:val="0000"/>
      </w:tblPr>
      <w:tblGrid>
        <w:gridCol w:w="2535"/>
        <w:gridCol w:w="4200"/>
        <w:gridCol w:w="3978"/>
        <w:tblGridChange w:id="0">
          <w:tblGrid>
            <w:gridCol w:w="2535"/>
            <w:gridCol w:w="4200"/>
            <w:gridCol w:w="3978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3"/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95">
            <w:pPr>
              <w:tabs>
                <w:tab w:val="left" w:leader="none" w:pos="399"/>
              </w:tabs>
              <w:spacing w:after="120" w:line="276" w:lineRule="auto"/>
              <w:jc w:val="center"/>
              <w:rPr>
                <w:b w:val="1"/>
                <w:color w:val="7c0f23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Documento redatto dal docente referente del dipartimento disciplinare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12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color w:val="c0000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120" w:line="276" w:lineRule="auto"/>
              <w:jc w:val="center"/>
              <w:rPr>
                <w:i w:val="1"/>
                <w:color w:val="c00000"/>
              </w:rPr>
            </w:pPr>
            <w:r w:rsidDel="00000000" w:rsidR="00000000" w:rsidRPr="00000000">
              <w:rPr>
                <w:i w:val="1"/>
                <w:color w:val="c00000"/>
                <w:rtl w:val="0"/>
              </w:rPr>
              <w:t xml:space="preserve">nome e cognome</w:t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120" w:line="276" w:lineRule="auto"/>
              <w:jc w:val="center"/>
              <w:rPr>
                <w:i w:val="1"/>
                <w:color w:val="c00000"/>
              </w:rPr>
            </w:pPr>
            <w:r w:rsidDel="00000000" w:rsidR="00000000" w:rsidRPr="00000000">
              <w:rPr>
                <w:i w:val="1"/>
                <w:color w:val="c00000"/>
                <w:rtl w:val="0"/>
              </w:rPr>
              <w:t xml:space="preserve">firma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after="12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Legnano, 15/09/2025</w:t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120" w:line="276" w:lineRule="auto"/>
              <w:jc w:val="both"/>
              <w:rPr>
                <w:b w:val="1"/>
                <w:color w:val="7c0f23"/>
              </w:rPr>
            </w:pPr>
            <w:r w:rsidDel="00000000" w:rsidR="00000000" w:rsidRPr="00000000">
              <w:rPr>
                <w:b w:val="1"/>
                <w:color w:val="7c0f23"/>
                <w:rtl w:val="0"/>
              </w:rPr>
              <w:t xml:space="preserve">ALESSANDRO CORRADETTI</w:t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120" w:line="276" w:lineRule="auto"/>
              <w:jc w:val="both"/>
              <w:rPr>
                <w:b w:val="1"/>
                <w:color w:val="7c0f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Condiviso dai componenti del DIPARTIMENTO DISCIPLINARE in data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3/09/2025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3135"/>
        <w:tblGridChange w:id="0">
          <w:tblGrid>
            <w:gridCol w:w="4125"/>
            <w:gridCol w:w="31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01A1">
            <w:pPr>
              <w:spacing w:after="120" w:line="276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DOCENTI DIPARTIMENTO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A3">
            <w:pPr>
              <w:spacing w:after="120" w:line="276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Cognome - Nome</w:t>
            </w:r>
          </w:p>
        </w:tc>
        <w:tc>
          <w:tcPr>
            <w:tcBorders>
              <w:bottom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A4">
            <w:pPr>
              <w:spacing w:after="120" w:line="276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Firma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 CORRADETTI ALESSANDRO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     AMATO ANNA MARIA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     POMPA CLAUDIA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 BRAMANTE DANIELA MARIA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  GELMINI IOLANDA FRANCESCA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120" w:line="276" w:lineRule="auto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 CECI LUCIANA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     PROVERBIO MAURA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GALLI PATRIZIA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FARINI ROSALBA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AMBROSETTI SIMONA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SECOL VALERIA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ARMENIA LUISA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ORI LAURA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IULA FRANCESCA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ARDUINO MARTA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20" w:w="11900" w:orient="portrait"/>
      <w:pgMar w:bottom="567" w:top="1842" w:left="426" w:right="566" w:header="284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Pinyon Script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3"/>
      <w:tblW w:w="11057.0" w:type="dxa"/>
      <w:jc w:val="left"/>
      <w:tblLayout w:type="fixed"/>
      <w:tblLook w:val="0400"/>
    </w:tblPr>
    <w:tblGrid>
      <w:gridCol w:w="3241"/>
      <w:gridCol w:w="3314"/>
      <w:gridCol w:w="1950"/>
      <w:gridCol w:w="2552"/>
      <w:tblGridChange w:id="0">
        <w:tblGrid>
          <w:gridCol w:w="3241"/>
          <w:gridCol w:w="3314"/>
          <w:gridCol w:w="1950"/>
          <w:gridCol w:w="2552"/>
        </w:tblGrid>
      </w:tblGridChange>
    </w:tblGrid>
    <w:tr>
      <w:trPr>
        <w:cantSplit w:val="0"/>
        <w:tblHeader w:val="0"/>
      </w:trPr>
      <w:tc>
        <w:tcPr>
          <w:tcBorders>
            <w:bottom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CB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CC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CD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1CE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800000"/>
              <w:sz w:val="46"/>
              <w:szCs w:val="46"/>
              <w:vertAlign w:val="superscript"/>
            </w:rPr>
          </w:pPr>
          <w:hyperlink r:id="rId1">
            <w:r w:rsidDel="00000000" w:rsidR="00000000" w:rsidRPr="00000000">
              <w:rPr>
                <w:color w:val="800000"/>
                <w:sz w:val="36"/>
                <w:szCs w:val="36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CF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D0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D1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1D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4"/>
      <w:tblW w:w="11057.0" w:type="dxa"/>
      <w:jc w:val="left"/>
      <w:tblLayout w:type="fixed"/>
      <w:tblLook w:val="0400"/>
    </w:tblPr>
    <w:tblGrid>
      <w:gridCol w:w="3211"/>
      <w:gridCol w:w="466"/>
      <w:gridCol w:w="2902"/>
      <w:gridCol w:w="460"/>
      <w:gridCol w:w="1466"/>
      <w:gridCol w:w="2552"/>
      <w:tblGridChange w:id="0">
        <w:tblGrid>
          <w:gridCol w:w="3211"/>
          <w:gridCol w:w="466"/>
          <w:gridCol w:w="2902"/>
          <w:gridCol w:w="460"/>
          <w:gridCol w:w="1466"/>
          <w:gridCol w:w="2552"/>
        </w:tblGrid>
      </w:tblGridChange>
    </w:tblGrid>
    <w:tr>
      <w:trPr>
        <w:cantSplit w:val="0"/>
        <w:tblHeader w:val="0"/>
      </w:trPr>
      <w:tc>
        <w:tcPr>
          <w:tcBorders>
            <w:bottom w:color="7c0f23" w:space="0" w:sz="12" w:val="single"/>
          </w:tcBorders>
          <w:shd w:fill="auto" w:val="clear"/>
        </w:tcPr>
        <w:p w:rsidR="00000000" w:rsidDel="00000000" w:rsidP="00000000" w:rsidRDefault="00000000" w:rsidRPr="00000000" w14:paraId="000001D5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7c0f23" w:space="0" w:sz="12" w:val="single"/>
          </w:tcBorders>
          <w:shd w:fill="auto" w:val="clear"/>
        </w:tcPr>
        <w:p w:rsidR="00000000" w:rsidDel="00000000" w:rsidP="00000000" w:rsidRDefault="00000000" w:rsidRPr="00000000" w14:paraId="000001D6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7c0f23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D8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1DA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990000"/>
              <w:sz w:val="36"/>
              <w:szCs w:val="36"/>
              <w:vertAlign w:val="superscript"/>
            </w:rPr>
          </w:pPr>
          <w:hyperlink r:id="rId1">
            <w:r w:rsidDel="00000000" w:rsidR="00000000" w:rsidRPr="00000000">
              <w:rPr>
                <w:color w:val="990000"/>
                <w:sz w:val="36"/>
                <w:szCs w:val="36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B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DC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DE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1E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shd w:fill="auto" w:val="clear"/>
        </w:tcPr>
        <w:p w:rsidR="00000000" w:rsidDel="00000000" w:rsidP="00000000" w:rsidRDefault="00000000" w:rsidRPr="00000000" w14:paraId="000001E1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  <w:t xml:space="preserve">Via Bonvesin de la Riva, 1</w:t>
          </w:r>
        </w:p>
        <w:p w:rsidR="00000000" w:rsidDel="00000000" w:rsidP="00000000" w:rsidRDefault="00000000" w:rsidRPr="00000000" w14:paraId="000001E2">
          <w:pPr>
            <w:tabs>
              <w:tab w:val="center" w:leader="none" w:pos="4819"/>
              <w:tab w:val="right" w:leader="none" w:pos="9638"/>
            </w:tabs>
            <w:ind w:right="-108"/>
            <w:rPr/>
          </w:pPr>
          <w:r w:rsidDel="00000000" w:rsidR="00000000" w:rsidRPr="00000000">
            <w:rPr>
              <w:rtl w:val="0"/>
            </w:rPr>
            <w:t xml:space="preserve">20025 LEGNANO (MI)</w:t>
          </w:r>
        </w:p>
        <w:p w:rsidR="00000000" w:rsidDel="00000000" w:rsidP="00000000" w:rsidRDefault="00000000" w:rsidRPr="00000000" w14:paraId="000001E3">
          <w:pPr>
            <w:rPr/>
          </w:pPr>
          <w:r w:rsidDel="00000000" w:rsidR="00000000" w:rsidRPr="00000000">
            <w:rPr>
              <w:rFonts w:ascii="Noto Sans Symbols" w:cs="Noto Sans Symbols" w:eastAsia="Noto Sans Symbols" w:hAnsi="Noto Sans Symbols"/>
              <w:rtl w:val="0"/>
            </w:rPr>
            <w:t xml:space="preserve">🕾</w:t>
          </w:r>
          <w:r w:rsidDel="00000000" w:rsidR="00000000" w:rsidRPr="00000000">
            <w:rPr>
              <w:rtl w:val="0"/>
            </w:rPr>
            <w:t xml:space="preserve"> 0331548306    </w:t>
          </w:r>
          <w:r w:rsidDel="00000000" w:rsidR="00000000" w:rsidRPr="00000000">
            <w:rPr>
              <w:rFonts w:ascii="Noto Sans Symbols" w:cs="Noto Sans Symbols" w:eastAsia="Noto Sans Symbols" w:hAnsi="Noto Sans Symbols"/>
              <w:rtl w:val="0"/>
            </w:rPr>
            <w:t xml:space="preserve">🖷</w:t>
          </w:r>
          <w:r w:rsidDel="00000000" w:rsidR="00000000" w:rsidRPr="00000000">
            <w:rPr>
              <w:rtl w:val="0"/>
            </w:rPr>
            <w:t xml:space="preserve"> 0331546802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E5">
          <w:pPr>
            <w:tabs>
              <w:tab w:val="center" w:leader="none" w:pos="4819"/>
              <w:tab w:val="right" w:leader="none" w:pos="9638"/>
            </w:tabs>
            <w:rPr>
              <w:u w:val="single"/>
            </w:rPr>
          </w:pPr>
          <w:hyperlink r:id="rId2">
            <w:r w:rsidDel="00000000" w:rsidR="00000000" w:rsidRPr="00000000">
              <w:rPr>
                <w:u w:val="single"/>
                <w:rtl w:val="0"/>
              </w:rPr>
              <w:t xml:space="preserve">info@icsbonvesin.edu.it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6">
          <w:pPr>
            <w:tabs>
              <w:tab w:val="center" w:leader="none" w:pos="4819"/>
              <w:tab w:val="right" w:leader="none" w:pos="9638"/>
            </w:tabs>
            <w:rPr>
              <w:u w:val="single"/>
            </w:rPr>
          </w:pPr>
          <w:hyperlink r:id="rId3">
            <w:r w:rsidDel="00000000" w:rsidR="00000000" w:rsidRPr="00000000">
              <w:rPr>
                <w:u w:val="single"/>
                <w:rtl w:val="0"/>
              </w:rPr>
              <w:t xml:space="preserve">miic8d9008@istruzione.it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7">
          <w:pPr>
            <w:tabs>
              <w:tab w:val="center" w:leader="none" w:pos="4819"/>
              <w:tab w:val="right" w:leader="none" w:pos="9638"/>
            </w:tabs>
            <w:rPr/>
          </w:pPr>
          <w:hyperlink r:id="rId4">
            <w:r w:rsidDel="00000000" w:rsidR="00000000" w:rsidRPr="00000000">
              <w:rPr>
                <w:u w:val="single"/>
                <w:rtl w:val="0"/>
              </w:rPr>
              <w:t xml:space="preserve">miic8d9008@pec.istruzione.it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E9">
          <w:pPr>
            <w:tabs>
              <w:tab w:val="left" w:leader="none" w:pos="2018"/>
              <w:tab w:val="left" w:leader="none" w:pos="3395"/>
              <w:tab w:val="left" w:leader="none" w:pos="6780"/>
            </w:tabs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Codice meccanografico:</w:t>
            <w:tab/>
            <w:t xml:space="preserve">                </w:t>
          </w:r>
          <w:r w:rsidDel="00000000" w:rsidR="00000000" w:rsidRPr="00000000">
            <w:rPr>
              <w:rtl w:val="0"/>
            </w:rPr>
            <w:t xml:space="preserve">MIIC8D9008</w:t>
          </w:r>
        </w:p>
        <w:p w:rsidR="00000000" w:rsidDel="00000000" w:rsidP="00000000" w:rsidRDefault="00000000" w:rsidRPr="00000000" w14:paraId="000001EA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Codice fiscale:                                     </w:t>
          </w:r>
          <w:r w:rsidDel="00000000" w:rsidR="00000000" w:rsidRPr="00000000">
            <w:rPr>
              <w:rtl w:val="0"/>
            </w:rPr>
            <w:t xml:space="preserve">92044520150</w:t>
          </w:r>
        </w:p>
        <w:p w:rsidR="00000000" w:rsidDel="00000000" w:rsidP="00000000" w:rsidRDefault="00000000" w:rsidRPr="00000000" w14:paraId="000001EB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2"/>
      <w:tblW w:w="10915.0" w:type="dxa"/>
      <w:jc w:val="left"/>
      <w:tblBorders>
        <w:bottom w:color="7c0f20" w:space="0" w:sz="4" w:val="single"/>
      </w:tblBorders>
      <w:tblLayout w:type="fixed"/>
      <w:tblLook w:val="0400"/>
    </w:tblPr>
    <w:tblGrid>
      <w:gridCol w:w="5272"/>
      <w:gridCol w:w="5643"/>
      <w:tblGridChange w:id="0">
        <w:tblGrid>
          <w:gridCol w:w="5272"/>
          <w:gridCol w:w="5643"/>
        </w:tblGrid>
      </w:tblGridChange>
    </w:tblGrid>
    <w:tr>
      <w:trPr>
        <w:cantSplit w:val="0"/>
        <w:trHeight w:val="851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C5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849421" cy="409433"/>
                <wp:effectExtent b="0" l="0" r="0" t="0"/>
                <wp:docPr descr="C:\Users\Marina\Desktop\Logo_sito.gif" id="41" name="image2.gif"/>
                <a:graphic>
                  <a:graphicData uri="http://schemas.openxmlformats.org/drawingml/2006/picture">
                    <pic:pic>
                      <pic:nvPicPr>
                        <pic:cNvPr descr="C:\Users\Marina\Desktop\Logo_sito.gif" id="0" name="image2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21" cy="4094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C6">
          <w:pPr>
            <w:tabs>
              <w:tab w:val="left" w:leader="none" w:pos="6780"/>
            </w:tabs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434340" cy="480060"/>
                <wp:effectExtent b="0" l="0" r="0" t="0"/>
                <wp:docPr descr="http://www.quirinale.it/qrnw/statico/simboli/emblema/immagini/emblema_gr.jpg" id="43" name="image3.jpg"/>
                <a:graphic>
                  <a:graphicData uri="http://schemas.openxmlformats.org/drawingml/2006/picture">
                    <pic:pic>
                      <pic:nvPicPr>
                        <pic:cNvPr descr="http://www.quirinale.it/qrnw/statico/simboli/emblema/immagini/emblema_gr.jpg" id="0" name="image3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5386"/>
        <w:tab w:val="right" w:leader="none" w:pos="10772"/>
      </w:tabs>
      <w:jc w:val="center"/>
      <w:rPr>
        <w:color w:val="000000"/>
        <w:sz w:val="8"/>
        <w:szCs w:val="8"/>
      </w:rPr>
    </w:pPr>
    <w:r w:rsidDel="00000000" w:rsidR="00000000" w:rsidRPr="00000000">
      <w:rPr>
        <w:color w:val="000000"/>
        <w:sz w:val="16"/>
        <w:szCs w:val="16"/>
      </w:rPr>
      <w:drawing>
        <wp:inline distB="0" distT="0" distL="0" distR="0">
          <wp:extent cx="7273003" cy="1530967"/>
          <wp:effectExtent b="0" l="0" r="0" t="0"/>
          <wp:docPr id="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3003" cy="15309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 w:val="1"/>
    <w:rsid w:val="00C00330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Carattere" w:customStyle="1">
    <w:name w:val="Titolo Carattere"/>
    <w:link w:val="Titolo"/>
    <w:rsid w:val="003B1B20"/>
    <w:rPr>
      <w:rFonts w:ascii="Arial" w:cs="Arial" w:hAnsi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 w:val="1"/>
    <w:rsid w:val="005F408F"/>
    <w:pPr>
      <w:spacing w:after="100" w:afterAutospacing="1" w:before="100" w:beforeAutospacing="1"/>
    </w:pPr>
  </w:style>
  <w:style w:type="character" w:styleId="Enfasigrassetto">
    <w:name w:val="Strong"/>
    <w:uiPriority w:val="22"/>
    <w:qFormat w:val="1"/>
    <w:rsid w:val="005F408F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5D6387"/>
    <w:pPr>
      <w:spacing w:after="160" w:line="259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Corpodeltesto1" w:customStyle="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styleId="CorpodeltestoCarattere" w:customStyle="1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styleId="Titolo3Carattere" w:customStyle="1">
    <w:name w:val="Titolo 3 Carattere"/>
    <w:basedOn w:val="Carpredefinitoparagrafo"/>
    <w:link w:val="Titolo3"/>
    <w:rsid w:val="004504B2"/>
    <w:rPr>
      <w:rFonts w:ascii="Arial" w:hAnsi="Arial"/>
      <w:i w:val="1"/>
      <w:sz w:val="24"/>
    </w:rPr>
  </w:style>
  <w:style w:type="paragraph" w:styleId="Default" w:customStyle="1">
    <w:name w:val="Default"/>
    <w:rsid w:val="004504B2"/>
    <w:pPr>
      <w:autoSpaceDE w:val="0"/>
      <w:autoSpaceDN w:val="0"/>
      <w:adjustRightInd w:val="0"/>
    </w:pPr>
    <w:rPr>
      <w:color w:val="000000"/>
    </w:rPr>
  </w:style>
  <w:style w:type="paragraph" w:styleId="Corpodeltesto21" w:customStyle="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character" w:styleId="Titolo2Carattere" w:customStyle="1">
    <w:name w:val="Titolo 2 Carattere"/>
    <w:basedOn w:val="Carpredefinitoparagrafo"/>
    <w:link w:val="Titolo2"/>
    <w:semiHidden w:val="1"/>
    <w:rsid w:val="008620F7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094B23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F6717E"/>
    <w:pPr>
      <w:widowControl w:val="0"/>
      <w:autoSpaceDE w:val="0"/>
      <w:autoSpaceDN w:val="0"/>
      <w:ind w:left="3207" w:right="944" w:hanging="180"/>
      <w:jc w:val="right"/>
      <w:outlineLvl w:val="1"/>
    </w:pPr>
    <w:rPr>
      <w:rFonts w:ascii="Calibri" w:cs="Calibri" w:eastAsia="Calibri" w:hAnsi="Calibri"/>
      <w:b w:val="1"/>
      <w:bCs w:val="1"/>
      <w:lang w:eastAsia="en-US"/>
    </w:rPr>
  </w:style>
  <w:style w:type="character" w:styleId="Titolo60" w:customStyle="1">
    <w:name w:val="Titolo #6_"/>
    <w:link w:val="Titolo61"/>
    <w:locked w:val="1"/>
    <w:rsid w:val="00BB2BDA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BB2BDA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table" w:styleId="TableNormal3" w:customStyle="1">
    <w:name w:val="Table Normal"/>
    <w:uiPriority w:val="2"/>
    <w:semiHidden w:val="1"/>
    <w:unhideWhenUsed w:val="1"/>
    <w:qFormat w:val="1"/>
    <w:rsid w:val="00AE1B26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AE1B26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AE1B26"/>
    <w:rPr>
      <w:rFonts w:ascii="Calibri" w:cs="Calibri" w:eastAsia="Calibri" w:hAnsi="Calibri"/>
      <w:sz w:val="22"/>
      <w:szCs w:val="22"/>
      <w:lang w:eastAsia="en-US"/>
    </w:rPr>
  </w:style>
  <w:style w:type="paragraph" w:styleId="TableParagraph" w:customStyle="1">
    <w:name w:val="Table Paragraph"/>
    <w:basedOn w:val="Normale"/>
    <w:uiPriority w:val="1"/>
    <w:qFormat w:val="1"/>
    <w:rsid w:val="00AE1B26"/>
    <w:pPr>
      <w:widowControl w:val="0"/>
      <w:autoSpaceDE w:val="0"/>
      <w:autoSpaceDN w:val="0"/>
      <w:spacing w:line="248" w:lineRule="exact"/>
      <w:ind w:left="107"/>
    </w:pPr>
    <w:rPr>
      <w:rFonts w:ascii="Calibri" w:cs="Calibri" w:eastAsia="Calibri" w:hAnsi="Calibri"/>
      <w:sz w:val="22"/>
      <w:szCs w:val="22"/>
      <w:lang w:eastAsia="en-US"/>
    </w:rPr>
  </w:style>
  <w:style w:type="table" w:styleId="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3"/>
    <w:rPr>
      <w:rFonts w:ascii="Calibri" w:cs="Calibri" w:eastAsia="Calibri" w:hAnsi="Calibri"/>
    </w:rPr>
    <w:tblPr>
      <w:tblStyleRowBandSize w:val="1"/>
      <w:tblStyleColBandSize w:val="1"/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tandard" w:customStyle="1">
    <w:name w:val="Standard"/>
    <w:rsid w:val="00B2747C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590515"/>
    <w:rPr>
      <w:color w:val="954f72" w:themeColor="followedHyperlink"/>
      <w:u w:val="single"/>
    </w:r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a" w:customStyle="1">
    <w:basedOn w:val="TableNormal2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b" w:customStyle="1">
    <w:basedOn w:val="TableNormal2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c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d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e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0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1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2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3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4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5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6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7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8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9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a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b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c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d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e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0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1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2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3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4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5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Relationship Id="rId2" Type="http://schemas.openxmlformats.org/officeDocument/2006/relationships/hyperlink" Target="mailto:info@icsbonvesin.edu.it" TargetMode="External"/><Relationship Id="rId3" Type="http://schemas.openxmlformats.org/officeDocument/2006/relationships/hyperlink" Target="mailto:miic8d9008@istruzione.it" TargetMode="External"/><Relationship Id="rId4" Type="http://schemas.openxmlformats.org/officeDocument/2006/relationships/hyperlink" Target="mailto:miic8d9008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LBPD5CcqR4xOaA/c7bi9z/GWpw==">CgMxLjAaHwoBMBIaChgICVIUChJ0YWJsZS4zdmx1NGV1ZHF3eGsyCGguZ2pkZ3hzMghoLmdqZGd4czIIaC5namRneHM4AHIhMVpXYmgxRnQtSV9RTFVfSVItb1gyQ2ZiM21RZlFQQXNF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2024-08-28T09:06:00Z</dcterms:created>
  <dc:creator>Elena Osnaghi</dc:creator>
</cp:coreProperties>
</file>